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March 31, 2024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John 11:1-44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The Lord Is Resurrection and Life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>
        <w:rPr>
          <w:rFonts w:ascii="Times New Roman" w:hAnsi="Times New Roman"/>
          <w:b/>
          <w:i w:val="0"/>
          <w:sz w:val="20"/>
          <w:szCs w:val="20"/>
        </w:rPr>
        <w:t>The Lord Is Resurrection and Life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>
        <w:rPr>
          <w:rFonts w:ascii="Times New Roman" w:hAnsi="Times New Roman"/>
          <w:i w:val="0"/>
          <w:sz w:val="20"/>
          <w:szCs w:val="20"/>
        </w:rPr>
        <w:t>John 11:1-44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